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Titel"/>
        <w:spacing w:line="384" w:lineRule="auto"/>
      </w:pPr>
      <w:r>
        <w:rPr>
          <w:rtl w:val="0"/>
        </w:rPr>
        <w:t>BIOGRAFIE</w:t>
      </w:r>
      <w:r>
        <w:rPr>
          <w:rtl w:val="0"/>
          <w:lang w:val="de-DE"/>
        </w:rPr>
        <w:t xml:space="preserve"> FRANK WASSER</w:t>
      </w:r>
    </w:p>
    <w:p>
      <w:pPr>
        <w:pStyle w:val="Text"/>
        <w:bidi w:val="0"/>
      </w:pP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"https://frankwasser.de"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de-DE"/>
        </w:rPr>
        <w:t>https://frankwasser.de</w:t>
      </w:r>
      <w:r>
        <w:rPr/>
        <w:fldChar w:fldCharType="end" w:fldLock="0"/>
      </w:r>
    </w:p>
    <w:p>
      <w:pPr>
        <w:pStyle w:val="Text"/>
        <w:bidi w:val="0"/>
      </w:pP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Der aus Trier stammende Pianist bereist als Solist und Kammermusiker Konzertorte weltweit. Allein in den letzten Jahren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hrten ihn seine Engagements in mehr als 30 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nder. Neben Konzerten in der New Yorker Carnegie Hall, dem K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nigspalast in Belgrad, der Berliner Philharmonie, Villa Carlotta in Norditalien und vielen weiteren bekannten Konzerth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usern tritt Fank Wasser auf ungez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hlten internationalen und nationalen Musikfestivals auf.</w:t>
      </w: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Frank Wasser spielte mit bekannten Dirigenten und Orchestern zusammen: Horst Neumann, Mats Liljefors, Vladimir Kiradjev u.a. und dem M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rkischen Bach Ensemble, dem Telemann Kammer Orchester, dem Staatsorchster Mexiko u. a..</w:t>
      </w: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Der vielseitige Pianist konzertiert solistisch und kammermusikalisch: Dabei z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hlen weite Teile der Solowerke von Barock bis zur Moderne zu seinem Repertoire. Eine Vorrangstellung hat hier ebenso die Interpretation des (zeitgen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ssischen) Liedes. Seine besondere Vorliebe schon seit seiner Kindheit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Jazz inspiriert Frank Wasser auch in diesem Genre zu Konzerten mit besonderen musikalischen Freunden. </w:t>
      </w: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Anspruchsvolle Film-, Runfunk- und CD Produktionen erg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nzen sein kreatives Engagement. Er gibt internationale Meisterkurse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r Klavier- und Klavierkammermusik und ist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ndungsmitglied des Institutes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 xml:space="preserve">r westslawische Musikforschung in Cottbus. Zudem ist Frank Wasser Jury- Mitglied zahlreicher internationaler Klavierwettbewerbe. </w:t>
      </w: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 xml:space="preserve">Im Jahr 1999 entwickelte Frank Wasser die Idee eines Internationalen Musikfestivals in Brandenburg, den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</w:rPr>
        <w:t>Havell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ndischen Musikfestspielen</w:t>
      </w:r>
      <w:r>
        <w:rPr>
          <w:sz w:val="24"/>
          <w:szCs w:val="24"/>
          <w:rtl w:val="0"/>
        </w:rPr>
        <w:t>“</w:t>
      </w:r>
      <w:r>
        <w:rPr>
          <w:sz w:val="24"/>
          <w:szCs w:val="24"/>
          <w:rtl w:val="0"/>
        </w:rPr>
        <w:t>. J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hrlich werden an ausgew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hlten, besonderen Spielorten ca. 50 Konzerte auf internationalem Niveau in den verschiedensten Genren klassischer Musik gegeben.Die </w:t>
      </w:r>
      <w:r>
        <w:rPr>
          <w:sz w:val="24"/>
          <w:szCs w:val="24"/>
          <w:rtl w:val="0"/>
        </w:rPr>
        <w:t>„</w:t>
      </w:r>
      <w:r>
        <w:rPr>
          <w:sz w:val="24"/>
          <w:szCs w:val="24"/>
          <w:rtl w:val="0"/>
        </w:rPr>
        <w:t>Havell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ndischen Musikfestspiele</w:t>
      </w:r>
      <w:r>
        <w:rPr>
          <w:sz w:val="24"/>
          <w:szCs w:val="24"/>
          <w:rtl w:val="0"/>
        </w:rPr>
        <w:t xml:space="preserve">“ </w:t>
      </w:r>
      <w:r>
        <w:rPr>
          <w:sz w:val="24"/>
          <w:szCs w:val="24"/>
          <w:rtl w:val="0"/>
          <w:lang w:val="de-DE"/>
        </w:rPr>
        <w:t xml:space="preserve">erhielten 2014 den Tourismuspreis des Landes Brandenburg (Erster Preis). </w:t>
      </w:r>
    </w:p>
    <w:p>
      <w:pPr>
        <w:pStyle w:val="Text"/>
        <w:spacing w:before="120" w:line="288" w:lineRule="auto"/>
        <w:rPr>
          <w:sz w:val="24"/>
          <w:szCs w:val="24"/>
        </w:rPr>
      </w:pPr>
      <w:r>
        <w:rPr>
          <w:sz w:val="24"/>
          <w:szCs w:val="24"/>
          <w:rtl w:val="0"/>
          <w:lang w:val="de-DE"/>
        </w:rPr>
        <w:t>Als Gr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nder und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hrer leitete er die Havell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ndischen Musikfestspiele bis 2015, um dann die Aufgabe eines k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nstlerischen Leiters und Gesch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ftsf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hrers von Schloss Ribbeck</w:t>
      </w:r>
      <w:r>
        <w:rPr>
          <w:sz w:val="24"/>
          <w:szCs w:val="24"/>
          <w:rtl w:val="0"/>
        </w:rPr>
        <w:t xml:space="preserve">  </w:t>
      </w:r>
      <w:r>
        <w:rPr>
          <w:sz w:val="24"/>
          <w:szCs w:val="24"/>
          <w:rtl w:val="0"/>
          <w:lang w:val="de-DE"/>
        </w:rPr>
        <w:t xml:space="preserve">zu 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bernehmen. Frank Wasser erhielt seinen ersten Klavierunterricht bei Wolfgang Breser in Trier. Sein weiterer Weg f</w:t>
      </w:r>
      <w:r>
        <w:rPr>
          <w:sz w:val="24"/>
          <w:szCs w:val="24"/>
          <w:rtl w:val="0"/>
        </w:rPr>
        <w:t>ü</w:t>
      </w:r>
      <w:r>
        <w:rPr>
          <w:sz w:val="24"/>
          <w:szCs w:val="24"/>
          <w:rtl w:val="0"/>
          <w:lang w:val="de-DE"/>
        </w:rPr>
        <w:t>hrte ihn zur HdK Berlin (heute UdK Berlin), wo er zun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chst bei Brigitte Pfeiffer studierte. In entscheidendem Ma</w:t>
      </w:r>
      <w:r>
        <w:rPr>
          <w:sz w:val="24"/>
          <w:szCs w:val="24"/>
          <w:rtl w:val="0"/>
          <w:lang w:val="de-DE"/>
        </w:rPr>
        <w:t>ß</w:t>
      </w:r>
      <w:r>
        <w:rPr>
          <w:sz w:val="24"/>
          <w:szCs w:val="24"/>
          <w:rtl w:val="0"/>
        </w:rPr>
        <w:t>e pr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 xml:space="preserve">gte ihn am Klavier Georg Sava, insbesondere dessen </w:t>
      </w:r>
      <w:r>
        <w:rPr>
          <w:sz w:val="24"/>
          <w:szCs w:val="24"/>
          <w:rtl w:val="0"/>
          <w:lang w:val="de-DE"/>
        </w:rPr>
        <w:t>Ü</w:t>
      </w:r>
      <w:r>
        <w:rPr>
          <w:sz w:val="24"/>
          <w:szCs w:val="24"/>
          <w:rtl w:val="0"/>
          <w:lang w:val="de-DE"/>
        </w:rPr>
        <w:t xml:space="preserve">berlegungen zur Interpretation der Klaviermusik Beethovens. </w:t>
      </w:r>
    </w:p>
    <w:p>
      <w:pPr>
        <w:pStyle w:val="Text"/>
        <w:spacing w:before="120" w:line="288" w:lineRule="auto"/>
      </w:pPr>
      <w:r>
        <w:rPr>
          <w:sz w:val="24"/>
          <w:szCs w:val="24"/>
          <w:rtl w:val="0"/>
          <w:lang w:val="de-DE"/>
        </w:rPr>
        <w:t>Die Leidenschaft zur Liedgestaltung entwickelte sich durch das Studium der zeitgen</w:t>
      </w:r>
      <w:r>
        <w:rPr>
          <w:sz w:val="24"/>
          <w:szCs w:val="24"/>
          <w:rtl w:val="0"/>
          <w:lang w:val="sv-SE"/>
        </w:rPr>
        <w:t>ö</w:t>
      </w:r>
      <w:r>
        <w:rPr>
          <w:sz w:val="24"/>
          <w:szCs w:val="24"/>
          <w:rtl w:val="0"/>
          <w:lang w:val="de-DE"/>
        </w:rPr>
        <w:t>sches Liedinterpretation bei Aribert Reimann. Studien bei Georg Sebog zur Interpretation der Klaviermusik Haydns, Chopins und Schumanns erg</w:t>
      </w:r>
      <w:r>
        <w:rPr>
          <w:sz w:val="24"/>
          <w:szCs w:val="24"/>
          <w:rtl w:val="0"/>
        </w:rPr>
        <w:t>ä</w:t>
      </w:r>
      <w:r>
        <w:rPr>
          <w:sz w:val="24"/>
          <w:szCs w:val="24"/>
          <w:rtl w:val="0"/>
          <w:lang w:val="de-DE"/>
        </w:rPr>
        <w:t>nzten die musikalische Entwicklung.</w:t>
      </w: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Deutsch" w:val="‘“(〔[{〈《「『【⦅〘〖«〝︵︷︹︻︽︿﹁﹃﹇﹙﹛﹝｢"/>
  <w:noLineBreaksBefore w:lang="Deutsc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Titel">
    <w:name w:val="Titel"/>
    <w:next w:val="Text"/>
    <w:pPr>
      <w:keepNext w:val="1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60"/>
      <w:szCs w:val="60"/>
      <w:u w:val="none"/>
      <w:vertAlign w:val="baseline"/>
    </w:rPr>
  </w:style>
  <w:style w:type="paragraph" w:styleId="Text">
    <w:name w:val="Text"/>
    <w:next w:val="Tex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character" w:styleId="Hyperlink.0">
    <w:name w:val="Hyperlink.0"/>
    <w:basedOn w:val="Hyperlink"/>
    <w:next w:val="Hyperlink.0"/>
    <w:rPr>
      <w:u w:val="single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